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2"/>
        <w:gridCol w:w="9613"/>
        <w:gridCol w:w="12"/>
        <w:gridCol w:w="12"/>
      </w:tblGrid>
      <w:tr>
        <w:trPr/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50"/>
            </w:tblGrid>
            <w:tr>
              <w:trPr>
                <w:trHeight w:val="13245" w:hRule="atLeast"/>
              </w:trPr>
              <w:tc>
                <w:tcPr>
                  <w:tcW w:w="965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"/>
                    <w:gridCol w:w="1296"/>
                    <w:gridCol w:w="1358"/>
                    <w:gridCol w:w="158"/>
                    <w:gridCol w:w="446"/>
                    <w:gridCol w:w="266"/>
                    <w:gridCol w:w="1138"/>
                    <w:gridCol w:w="321"/>
                    <w:gridCol w:w="40"/>
                    <w:gridCol w:w="373"/>
                    <w:gridCol w:w="20"/>
                    <w:gridCol w:w="166"/>
                    <w:gridCol w:w="942"/>
                    <w:gridCol w:w="168"/>
                    <w:gridCol w:w="158"/>
                    <w:gridCol w:w="1510"/>
                    <w:gridCol w:w="1148"/>
                    <w:gridCol w:w="41"/>
                    <w:gridCol w:w="49"/>
                  </w:tblGrid>
                  <w:tr>
                    <w:trPr>
                      <w:trHeight w:val="106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928"/>
                        </w:tblGrid>
                        <w:tr>
                          <w:trPr>
                            <w:trHeight w:val="1065" w:hRule="exact"/>
                          </w:trPr>
                          <w:tc>
                            <w:tcPr>
                              <w:tcW w:w="392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Forma Nr. 2 patvirtinta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2008 m. gruodžio 31 d. įsakymu Nr. 1K-465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(Lietuvos Respublikos finansų ministro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br/>
                                <w:t xml:space="preserve">2014 m. lapkričio 28 d. įsak. Nr. 1K- 407 redakcija)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Užvenčio kultūros centras, 300078062, Šatrijos Raganos g. 2 Girnikų kaimas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1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96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(įstaigos pavadinimas, kodas Juridinių asmenų registre, adresas)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9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BIUDŽETO IŠLAIDŲ SĄMATOS VYKDYMO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181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2015 M. GRUODŽIO 31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metinė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(metinė, ketvirtinė)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9556"/>
                        </w:tblGrid>
                        <w:tr>
                          <w:trPr>
                            <w:trHeight w:val="205" w:hRule="atLeast"/>
                          </w:trPr>
                          <w:tc>
                            <w:tcPr>
                              <w:tcW w:w="9556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20"/>
                                </w:rPr>
                                <w:t xml:space="preserve">ATASKAITA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726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726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2015 m. sausio 1 d.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373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373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Nr.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08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1108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138"/>
                        </w:tblGrid>
                        <w:tr>
                          <w:trPr>
                            <w:trHeight w:val="240" w:hRule="atLeast"/>
                          </w:trPr>
                          <w:tc>
                            <w:tcPr>
                              <w:tcW w:w="1138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(data)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70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69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7069" w:type="dxa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Kultūros centrų veiklos finansavimas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266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4041"/>
                        </w:tblGrid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404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(programos pavadinimas)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35" w:hRule="atLeast"/>
                    </w:trPr>
                    <w:tc>
                      <w:tcPr>
                        <w:tcW w:w="3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/>
                    <w:tc>
                      <w:tcPr>
                        <w:tcW w:w="36" w:type="dxa"/>
                        <w:hMerge w:val="restart"/>
                      </w:tcPr>
                      <w:tbl>
                        <w:tblPr>
                          <w:tblBorders>
                            <w:top w:val="nil" w:color="000000" w:sz="3"/>
                            <w:left w:val="nil" w:color="000000" w:sz="3"/>
                            <w:bottom w:val="nil" w:color="000000" w:sz="3"/>
                            <w:right w:val="nil" w:color="000000" w:sz="3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66"/>
                          <w:gridCol w:w="2891"/>
                          <w:gridCol w:w="425"/>
                          <w:gridCol w:w="1133"/>
                          <w:gridCol w:w="1133"/>
                          <w:gridCol w:w="1218"/>
                          <w:gridCol w:w="1190"/>
                        </w:tblGrid>
                        <w:tr>
                          <w:trPr>
                            <w:trHeight w:val="21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Kodas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Ministerijos/Savivaldybės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24</w:t>
                              </w:r>
                            </w:p>
                          </w:tc>
                        </w:tr>
                        <w:tr>
                          <w:trPr>
                            <w:trHeight w:val="19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Departamento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Įstaigos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300078062</w:t>
                              </w: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Programos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3.1.3.5</w:t>
                              </w: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Finansavimo šaltinio</w:t>
                              </w: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203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Vals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t</w:t>
                              </w: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ybės funkcijos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02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01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8"/>
                                </w:rPr>
                                <w:t xml:space="preserve">08</w:t>
                              </w:r>
                            </w:p>
                          </w:tc>
                        </w:tr>
                        <w:tr>
                          <w:trPr>
                            <w:trHeight w:val="227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(eurais, ct)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90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35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33" w:type="dxa"/>
                              <w:hMerge w:val="restart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Asignavimų planas, įskaitant patikslinimus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hMerge w:val="continue"/>
                              <w:tcBorders>
                                <w:top w:val="single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Gauti asignavimai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nil" w:color="000000" w:sz="3"/>
                                <w:right w:val="single" w:color="000000" w:sz="3"/>
                              </w:tcBorders>
                              <w:tcMar>
                                <w:top w:w="79" w:type="dxa"/>
                                <w:left w:w="19" w:type="dxa"/>
                                <w:bottom w:w="0" w:type="dxa"/>
                                <w:right w:w="19" w:type="dxa"/>
                              </w:tcMar>
                              <w:vAlign w:val="bottom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Panaudoti asignavimai</w:t>
                              </w:r>
                            </w:p>
                          </w:tc>
                        </w:tr>
                        <w:tr>
                          <w:trPr>
                            <w:trHeight w:val="982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ekonominės klasifikacijos kodas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Išlaidų pavadinimas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Eil. Nr.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metams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ataskaitiniam laikotarpiui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b/>
                                  <w:color w:val="000000"/>
                                  <w:sz w:val="16"/>
                                </w:rPr>
                                <w:t xml:space="preserve">kartu su įskaitytu praėjusių metų lėšų likučiu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0" w:type="dxa"/>
                                <w:left w:w="0" w:type="dxa"/>
                                <w:bottom w:w="19" w:type="dxa"/>
                                <w:right w:w="0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  <w:tr>
                          <w:trPr>
                            <w:trHeight w:val="245" w:hRule="atLeast"/>
                          </w:trPr>
                          <w:tc>
                            <w:tcPr>
                              <w:tcW w:w="266" w:type="dxa"/>
                              <w:hMerge w:val="restart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nil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hMerge w:val="continue"/>
                              <w:tcBorders>
                                <w:top w:val="nil" w:color="000000" w:sz="3"/>
                                <w:left w:val="nil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nil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4"/>
                                </w:rPr>
                                <w:t xml:space="preserve">7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IŠLAIDOS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5.227,00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5.227,00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5.227,00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5.227,00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ir socialinis draudimas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4.686,00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4.686,00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4.686,00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4.686,00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Darbo užmokestis pinigais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6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2.771,00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8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9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 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Socialinio draudimo įmokos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11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1.915,00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13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Prekių ir paslaugų naudojimas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15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10</w:t>
                              </w: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Kitos prekės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22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541,00</w:t>
                              </w:r>
                            </w:p>
                          </w:tc>
                        </w:tr>
                        <w:tr>
                          <w:trPr>
                            <w:trHeight w:val="228" w:hRule="atLeast"/>
                          </w:trPr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66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2891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IŠ VISO</w:t>
                              </w:r>
                            </w:p>
                          </w:tc>
                          <w:tc>
                            <w:tcPr>
                              <w:tcW w:w="425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307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5.227,00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5.227,00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5.227,00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color="000000" w:sz="3"/>
                                <w:left w:val="single" w:color="000000" w:sz="3"/>
                                <w:bottom w:val="single" w:color="000000" w:sz="3"/>
                                <w:right w:val="single" w:color="000000" w:sz="3"/>
                              </w:tcBorders>
                              <w:tcMar>
                                <w:top w:w="19" w:type="dxa"/>
                                <w:left w:w="19" w:type="dxa"/>
                                <w:bottom w:w="19" w:type="dxa"/>
                                <w:right w:w="1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Times New Roman" w:hAnsi="Times New Roman" w:eastAsia="Times New Roman"/>
                                  <w:color w:val="000000"/>
                                  <w:sz w:val="16"/>
                                </w:rPr>
                                <w:t xml:space="preserve">5.227,00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9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4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3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2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373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6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942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510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148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1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49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44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3"/>
              <w:gridCol w:w="190"/>
              <w:gridCol w:w="1656"/>
              <w:gridCol w:w="202"/>
              <w:gridCol w:w="3052"/>
            </w:tblGrid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direktorius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Irma Vaupšienė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(įstaigos vadovo ar jo įgalioto asmens pareigų  pavadinimas)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61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5" w:hRule="atLeast"/>
        </w:trPr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13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23"/>
              <w:gridCol w:w="190"/>
              <w:gridCol w:w="1656"/>
              <w:gridCol w:w="202"/>
              <w:gridCol w:w="3052"/>
            </w:tblGrid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Biudžetinių įstaigų apskaitos sk. suvestinė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0"/>
                    </w:rPr>
                    <w:t xml:space="preserve">GRAŽINA NARKIENĖ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4523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(vyriausias buhalteris (buhalteris))</w:t>
                  </w:r>
                </w:p>
              </w:tc>
              <w:tc>
                <w:tcPr>
                  <w:tcW w:w="190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56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(parašas)</w:t>
                  </w:r>
                </w:p>
              </w:tc>
              <w:tc>
                <w:tcPr>
                  <w:tcW w:w="202" w:type="dxa"/>
                  <w:tcBorders>
                    <w:top w:val="nil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052" w:type="dxa"/>
                  <w:tcBorders>
                    <w:top w:val="single" w:color="000000" w:sz="3"/>
                    <w:left w:val="nil" w:color="000000" w:sz="3"/>
                    <w:bottom w:val="nil" w:color="000000" w:sz="3"/>
                    <w:right w:val="nil" w:color="000000" w:sz="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(vardas ir pavardė)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566" w:bottom="566" w:left="1587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5489"/>
      <w:gridCol w:w="3972"/>
      <w:gridCol w:w="189"/>
    </w:tblGrid>
    <w:tr>
      <w:trPr/>
      <w:tc>
        <w:tcPr>
          <w:tcW w:w="548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3972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3972"/>
          </w:tblGrid>
          <w:tr>
            <w:trPr>
              <w:trHeight w:val="244" w:hRule="atLeast"/>
            </w:trPr>
            <w:tc>
              <w:tcPr>
                <w:tcW w:w="3972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0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iš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 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begin" w:fldLock="0" w:dirty="0"/>
                </w:r>
                <w:r>
                  <w:rPr>
                    <w:rFonts w:ascii="Times New Roman" w:hAnsi="Times New Roman" w:eastAsia="Times New Roman"/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separate" w:fldLock="0" w:dirty="0"/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t xml:space="preserve">1</w:t>
                </w:r>
                <w:r>
                  <w:rPr>
                    <w:rFonts w:ascii="Times New Roman" w:hAnsi="Times New Roman" w:eastAsia="Times New Roman"/>
                    <w:color w:val="000000"/>
                    <w:sz w:val="14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89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